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2DF6" w:rsidRPr="00AE7400" w:rsidRDefault="002B2DF6" w:rsidP="002B2DF6">
      <w:pPr>
        <w:jc w:val="center"/>
        <w:rPr>
          <w:lang w:val="ru-RU"/>
        </w:rPr>
      </w:pPr>
      <w:r w:rsidRPr="00AE7400">
        <w:rPr>
          <w:b/>
          <w:sz w:val="28"/>
          <w:lang w:val="ru-RU"/>
        </w:rPr>
        <w:t>Платформа «</w:t>
      </w:r>
      <w:proofErr w:type="spellStart"/>
      <w:r w:rsidRPr="00AE7400">
        <w:rPr>
          <w:b/>
          <w:sz w:val="28"/>
          <w:lang w:val="ru-RU"/>
        </w:rPr>
        <w:t>Клатчер</w:t>
      </w:r>
      <w:proofErr w:type="spellEnd"/>
      <w:r w:rsidRPr="00AE7400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Clutcher</w:t>
      </w:r>
      <w:proofErr w:type="spellEnd"/>
      <w:r w:rsidRPr="00AE7400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AE7400">
        <w:rPr>
          <w:b/>
          <w:sz w:val="28"/>
          <w:lang w:val="ru-RU"/>
        </w:rPr>
        <w:t>)</w:t>
      </w:r>
    </w:p>
    <w:p w:rsidR="002B2DF6" w:rsidRPr="00AE7400" w:rsidRDefault="002B2DF6" w:rsidP="002B2DF6">
      <w:pPr>
        <w:rPr>
          <w:lang w:val="ru-RU"/>
        </w:rPr>
      </w:pPr>
    </w:p>
    <w:p w:rsidR="002B2DF6" w:rsidRPr="00AE7400" w:rsidRDefault="002B2DF6" w:rsidP="002B2DF6">
      <w:pPr>
        <w:jc w:val="center"/>
        <w:rPr>
          <w:lang w:val="ru-RU"/>
        </w:rPr>
      </w:pPr>
      <w:r w:rsidRPr="00AE7400">
        <w:rPr>
          <w:b/>
          <w:sz w:val="32"/>
          <w:lang w:val="ru-RU"/>
        </w:rPr>
        <w:t>Политика обработки персональных данных</w:t>
      </w:r>
    </w:p>
    <w:p w:rsidR="002B2DF6" w:rsidRPr="00AE7400" w:rsidRDefault="002B2DF6" w:rsidP="002B2DF6">
      <w:pPr>
        <w:jc w:val="center"/>
        <w:rPr>
          <w:lang w:val="ru-RU"/>
        </w:rPr>
      </w:pPr>
      <w:r w:rsidRPr="00AE7400">
        <w:rPr>
          <w:lang w:val="ru-RU"/>
        </w:rPr>
        <w:t xml:space="preserve">в отношении пользователей сайта </w:t>
      </w:r>
      <w:proofErr w:type="spellStart"/>
      <w:r>
        <w:t>clutcher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 xml:space="preserve"> и участников партнёрской программы</w:t>
      </w:r>
    </w:p>
    <w:p w:rsidR="002B2DF6" w:rsidRDefault="002B2DF6" w:rsidP="002B2DF6">
      <w:pPr>
        <w:jc w:val="center"/>
        <w:rPr>
          <w:sz w:val="22"/>
          <w:lang w:val="ru-RU"/>
        </w:rPr>
      </w:pPr>
    </w:p>
    <w:p w:rsidR="002B2DF6" w:rsidRPr="002B2DF6" w:rsidRDefault="002B2DF6" w:rsidP="002B2DF6">
      <w:pPr>
        <w:jc w:val="center"/>
        <w:rPr>
          <w:lang w:val="ru-RU"/>
        </w:rPr>
      </w:pPr>
      <w:r w:rsidRPr="002B2DF6">
        <w:rPr>
          <w:sz w:val="22"/>
          <w:lang w:val="ru-RU"/>
        </w:rPr>
        <w:t xml:space="preserve">Редакция от </w:t>
      </w:r>
      <w:r>
        <w:rPr>
          <w:sz w:val="22"/>
          <w:lang w:val="ru-RU"/>
        </w:rPr>
        <w:t>11</w:t>
      </w:r>
      <w:r w:rsidRPr="002B2DF6">
        <w:rPr>
          <w:sz w:val="22"/>
          <w:lang w:val="ru-RU"/>
        </w:rPr>
        <w:t>.0</w:t>
      </w:r>
      <w:r>
        <w:rPr>
          <w:sz w:val="22"/>
          <w:lang w:val="ru-RU"/>
        </w:rPr>
        <w:t>2</w:t>
      </w:r>
      <w:r w:rsidRPr="002B2DF6">
        <w:rPr>
          <w:sz w:val="22"/>
          <w:lang w:val="ru-RU"/>
        </w:rPr>
        <w:t>.2026</w:t>
      </w:r>
    </w:p>
    <w:p w:rsidR="002B2DF6" w:rsidRPr="002B2DF6" w:rsidRDefault="002B2DF6" w:rsidP="002B2DF6">
      <w:pPr>
        <w:rPr>
          <w:lang w:val="ru-RU"/>
        </w:rPr>
      </w:pPr>
      <w:r w:rsidRPr="002B2DF6">
        <w:rPr>
          <w:lang w:val="ru-RU"/>
        </w:rPr>
        <w:br w:type="page"/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lastRenderedPageBreak/>
        <w:t>1. Общие положения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1.1. Настоящая Политика обработки персональных данных (далее — «Политика») определяет порядок и условия обработки персональных данных Индивидуальным предпринимателем Покусаевым Максимом Аркадьевичем, ИНН 540961794112 (далее — «Оператор»), при использовании сайта </w:t>
      </w:r>
      <w:proofErr w:type="spellStart"/>
      <w:r>
        <w:t>clutcher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 xml:space="preserve"> и сервисов платформы «</w:t>
      </w:r>
      <w:proofErr w:type="spellStart"/>
      <w:r w:rsidRPr="00AE7400">
        <w:rPr>
          <w:lang w:val="ru-RU"/>
        </w:rPr>
        <w:t>Клатчер</w:t>
      </w:r>
      <w:proofErr w:type="spellEnd"/>
      <w:r w:rsidRPr="00AE7400">
        <w:rPr>
          <w:lang w:val="ru-RU"/>
        </w:rPr>
        <w:t>-Про» (</w:t>
      </w:r>
      <w:proofErr w:type="spellStart"/>
      <w:r>
        <w:t>Clutcher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>) (далее — «Платформа»).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1.2. Политика разработана в соответствии с Федеральным законом от 27.07.2006 № 152‑ФЗ «О персональных данных» и иными применимыми нормативными актами. Оператор обеспечивает неограниченный доступ к Политике путём её размещения на сайте.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1.3. Используя сайт и/или регистрируя аккаунт, пользователь подтверждает ознакомление с Политикой. Отдельные действия (подписка, уведомления, участие в партнёрской программе) могут требовать предоставления согласий, которые запрашиваются в интерфейсе Платформы.</w:t>
      </w:r>
    </w:p>
    <w:p w:rsidR="002B2DF6" w:rsidRDefault="002B2DF6" w:rsidP="002B2DF6">
      <w:pPr>
        <w:pStyle w:val="1"/>
      </w:pPr>
      <w:r>
        <w:t xml:space="preserve">2. </w:t>
      </w:r>
      <w:proofErr w:type="spellStart"/>
      <w:r>
        <w:t>Термины</w:t>
      </w:r>
      <w:proofErr w:type="spellEnd"/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«Персональные данные» —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«Обработка персональных данных» — любое действие (операция) или совокупность действий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«Пользователь» — физическое лицо, посещающее сайт и/или использующее функциональность Платформы, включая оплату подписки.</w:t>
      </w:r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«Участник партнёрской программы» — лицо, подключившееся к партнёрской (реферальной) программе и предоставившее сведения, необходимые для выплат.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3. Состав обрабатываемых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3.1. Оператор может обрабатывать следующие категории персональных данных пользователей: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К</w:t>
      </w:r>
      <w:r w:rsidRPr="00AE7400">
        <w:rPr>
          <w:lang w:val="ru-RU"/>
        </w:rPr>
        <w:t>онтактные данные: номер телефона, адрес электронной почты;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И</w:t>
      </w:r>
      <w:r w:rsidRPr="00AE7400">
        <w:rPr>
          <w:lang w:val="ru-RU"/>
        </w:rPr>
        <w:t xml:space="preserve">дентификаторы для уведомлений: </w:t>
      </w:r>
      <w:r>
        <w:t>Telegram</w:t>
      </w:r>
      <w:r w:rsidRPr="00AE7400">
        <w:rPr>
          <w:lang w:val="ru-RU"/>
        </w:rPr>
        <w:t xml:space="preserve"> (никнейм/</w:t>
      </w:r>
      <w:r>
        <w:t>ID</w:t>
      </w:r>
      <w:r w:rsidRPr="00AE7400">
        <w:rPr>
          <w:lang w:val="ru-RU"/>
        </w:rPr>
        <w:t>/контакт), если пользователь указал его;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Г</w:t>
      </w:r>
      <w:r w:rsidRPr="00AE7400">
        <w:rPr>
          <w:lang w:val="ru-RU"/>
        </w:rPr>
        <w:t>еографические сведения, сообщаемые пользователем: страна (если указана);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Т</w:t>
      </w:r>
      <w:r w:rsidRPr="00AE7400">
        <w:rPr>
          <w:lang w:val="ru-RU"/>
        </w:rPr>
        <w:t xml:space="preserve">ехнические данные: </w:t>
      </w:r>
      <w:r>
        <w:t>IP</w:t>
      </w:r>
      <w:r w:rsidRPr="00AE7400">
        <w:rPr>
          <w:lang w:val="ru-RU"/>
        </w:rPr>
        <w:t xml:space="preserve">‑адрес, сведения о браузере и устройстве, файлы </w:t>
      </w:r>
      <w:r>
        <w:t>cookie</w:t>
      </w:r>
      <w:r w:rsidRPr="00AE7400">
        <w:rPr>
          <w:lang w:val="ru-RU"/>
        </w:rPr>
        <w:t>, параметры сессии, дата и время доступа, сведения о действиях на сайте;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ведения об оплатах: факт оплаты, выбранный тариф, сумма и дата платежа (без хранения полных платёжных реквизитов карт);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ведения о настройках уведомлений (согласие/отказ, каналы доставки).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3.2. Для участников партнёрской программы дополнительно могут обрабатываться сведения, необходимые для расчёта и выплаты вознаграждения и исполнения требований бухгалтерского </w:t>
      </w:r>
      <w:r w:rsidRPr="00AE7400">
        <w:rPr>
          <w:lang w:val="ru-RU"/>
        </w:rPr>
        <w:lastRenderedPageBreak/>
        <w:t>и налогового учёта: статус (самозанятый/ИП/юридическое лицо), ИНН/ОГРН(ОГРНИП), реквизиты счёта/кошелька, наименование, адрес и иные данные, предоставляемые участником.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4. Цели обработки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4.1. Оператор обрабатывает персональные данные в следующих целях: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егистрация аккаунта, идентификация пользователя и предоставление доступа к функциональности Платформы;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казание услуг по предоставлению доступа к аналитическим материалам и функциям Платформы (подписка);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беспечение безопасности, предотвращение злоупотреблений, выявление подозрительной активности, защита прав и законных интересов Оператора и пользователей;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 w:rsidRPr="00AE7400">
        <w:rPr>
          <w:lang w:val="ru-RU"/>
        </w:rPr>
        <w:t>направление сервисных уведомлений (о доступе, безопасности, оплате, изменениях условий);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 w:rsidRPr="00AE7400">
        <w:rPr>
          <w:lang w:val="ru-RU"/>
        </w:rPr>
        <w:t>направление информационных и/или маркетинговых сообщений при наличии соответствующего согласия и возможность отказа от таких сообщений;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П</w:t>
      </w:r>
      <w:r w:rsidRPr="00AE7400">
        <w:rPr>
          <w:lang w:val="ru-RU"/>
        </w:rPr>
        <w:t>риём и обработка обращений в службу поддержки;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 w:rsidRPr="00AE7400">
        <w:rPr>
          <w:lang w:val="ru-RU"/>
        </w:rPr>
        <w:t>ведение учёта оплат, формирование кассовых чеков и выполнение обязательств по бухгалтерскому и налоговому учёту;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рганизация и администрирование партнёрской программы, расчёт и выплата вознаграждений.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5. Правовые основания обработки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5.1. Оператор осуществляет обработку персональных данных на следующих правовых основаниях: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И</w:t>
      </w:r>
      <w:r w:rsidRPr="00AE7400">
        <w:rPr>
          <w:lang w:val="ru-RU"/>
        </w:rPr>
        <w:t>сполнение договора и/или публичной оферты с пользователем (регистрация, предоставление доступа, поддержка);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огласие субъекта персональных данных (например, на маркетинговые рассылки и/или на использование отдельных каналов связи);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И</w:t>
      </w:r>
      <w:r w:rsidRPr="00AE7400">
        <w:rPr>
          <w:lang w:val="ru-RU"/>
        </w:rPr>
        <w:t>сполнение обязанностей, возложенных на Оператора законодательством Российской Федерации (например, в части бухгалтерского, налогового учёта и применения ККТ);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З</w:t>
      </w:r>
      <w:r w:rsidRPr="00AE7400">
        <w:rPr>
          <w:lang w:val="ru-RU"/>
        </w:rPr>
        <w:t>аконные интересы Оператора (обеспечение безопасности и предотвращение злоупотреблений) при условии, что такие интересы не нарушают права и свободы субъекта.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6. Условия и способы обработки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6.1. Обработка персональных данных осуществляется с использованием средств автоматизации и/или без использования таких средств.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6.2. Оператор совершает следующие 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 и уничтожение.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lastRenderedPageBreak/>
        <w:t>6.3. Оператор не обрабатывает специальные категории персональных данных (о расовой/национальной принадлежности, политических взглядах, религиозных или философских убеждениях, состоянии здоровья, интимной жизни), а также не обрабатывает биометрические персональные данные — если иное не будет прямо предусмотрено функциональностью и отдельно согласовано.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7. Передача персональных данных третьим лицам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7.1. Оператор вправе поручать обработку персональных данных третьим лицам и/или передавать персональные данные третьим лицам в объёме, необходимом для достижения целей обработки, при условии соблюдения требований законодательства РФ о персональных данных.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7.2. Возможные категории получателей персональных данных: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П</w:t>
      </w:r>
      <w:r w:rsidRPr="00AE7400">
        <w:rPr>
          <w:lang w:val="ru-RU"/>
        </w:rPr>
        <w:t xml:space="preserve">латёжные партнёры и участники расчётов (в том числе сервис </w:t>
      </w:r>
      <w:proofErr w:type="spellStart"/>
      <w:r>
        <w:t>RoboKassa</w:t>
      </w:r>
      <w:proofErr w:type="spellEnd"/>
      <w:r w:rsidRPr="00AE7400">
        <w:rPr>
          <w:lang w:val="ru-RU"/>
        </w:rPr>
        <w:t>), банки/эквайринговые организации — для приёма платежей и формирования чеков;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П</w:t>
      </w:r>
      <w:r w:rsidRPr="00AE7400">
        <w:rPr>
          <w:lang w:val="ru-RU"/>
        </w:rPr>
        <w:t>ровайдеры инфраструктуры (хостинг, облачные сервисы, сервисы резервного копирования) — для обеспечения работоспособности Платформы;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ервисы доставки уведомлений (</w:t>
      </w:r>
      <w:r>
        <w:t>e</w:t>
      </w:r>
      <w:r w:rsidRPr="00AE7400">
        <w:rPr>
          <w:lang w:val="ru-RU"/>
        </w:rPr>
        <w:t>‑</w:t>
      </w:r>
      <w:r>
        <w:t>mail</w:t>
      </w:r>
      <w:r w:rsidRPr="00AE7400">
        <w:rPr>
          <w:lang w:val="ru-RU"/>
        </w:rPr>
        <w:t xml:space="preserve">‑провайдеры, </w:t>
      </w:r>
      <w:r>
        <w:t>Telegram</w:t>
      </w:r>
      <w:r w:rsidRPr="00AE7400">
        <w:rPr>
          <w:lang w:val="ru-RU"/>
        </w:rPr>
        <w:t>) — для отправки сообщений пользователю по его выбору и настройкам;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У</w:t>
      </w:r>
      <w:r w:rsidRPr="00AE7400">
        <w:rPr>
          <w:lang w:val="ru-RU"/>
        </w:rPr>
        <w:t>полномоченные государственные органы — в случаях и порядке, предусмотренных законодательством РФ.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8. Трансграничная передача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8.1. С учётом особенностей сети «Интернет» и использования отдельных сервисов связи (в том числе мессенджеров), персональные данные могут обрабатываться с использованием инфраструктуры, находящейся за пределами территории Российской Федерации. В таких случаях Оператор принимает меры, направленные на соблюдение требований законодательства РФ о персональных данных к трансграничной передаче.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9. Сроки обработки и хранения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9.1. Персональные данные обрабатываются и хранятся не дольше, чем это необходимо для достижения целей обработки, если иные сроки не установлены законодательством РФ или договором.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9.2. Данные аккаунта и история действий могут храниться в течение срока использования Платформы и разумного периода после прекращения доступа для урегулирования претензий, обеспечения безопасности и выполнения требований законодательства.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9.3. Данные, связанные с расчётами и формированием чеков, хранятся в сроки, установленные законодательством РФ о бухгалтерском и налоговом учёте.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10. Права субъекта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10.1. Субъект персональных данных вправе: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lastRenderedPageBreak/>
        <w:t>П</w:t>
      </w:r>
      <w:r w:rsidRPr="00AE7400">
        <w:rPr>
          <w:lang w:val="ru-RU"/>
        </w:rPr>
        <w:t>олучать информацию об обработке своих персональных данных;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Т</w:t>
      </w:r>
      <w:r w:rsidRPr="00AE7400">
        <w:rPr>
          <w:lang w:val="ru-RU"/>
        </w:rPr>
        <w:t>ребовать уточнения, блокирования или уничтожения персональных данных в случаях, предусмотренных законом;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тозвать согласие на обработку персональных данных (если обработка основана на согласии);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тказаться от получения маркетинговых сообщений через настройки аккаунта или иным предложенным способом;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бжаловать действия или бездействие Оператора в уполномоченный орган или в судебном порядке.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10.2. Запросы и обращения по вопросам персональных данных направляются на </w:t>
      </w:r>
      <w:r>
        <w:t>e</w:t>
      </w:r>
      <w:r w:rsidRPr="00AE7400">
        <w:rPr>
          <w:lang w:val="ru-RU"/>
        </w:rPr>
        <w:t>‑</w:t>
      </w:r>
      <w:r>
        <w:t>mail</w:t>
      </w:r>
      <w:r w:rsidRPr="00AE7400">
        <w:rPr>
          <w:lang w:val="ru-RU"/>
        </w:rPr>
        <w:t xml:space="preserve">: </w:t>
      </w:r>
      <w:r>
        <w:t>support</w:t>
      </w:r>
      <w:r w:rsidRPr="00AE7400">
        <w:rPr>
          <w:lang w:val="ru-RU"/>
        </w:rPr>
        <w:t>@</w:t>
      </w:r>
      <w:proofErr w:type="spellStart"/>
      <w:r>
        <w:t>clutcher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>. Оператор вправе запросить дополнительную информацию для подтверждения личности заявителя.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11. Меры по защите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11.1.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11.2. В числе применяемых мер (в зависимости от актуальной архитектуры Платформы):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азграничение доступа к персональным данным;</w:t>
      </w:r>
    </w:p>
    <w:p w:rsidR="002B2DF6" w:rsidRPr="00AE7400" w:rsidRDefault="002B2DF6" w:rsidP="002B2DF6">
      <w:pPr>
        <w:pStyle w:val="a"/>
        <w:rPr>
          <w:lang w:val="ru-RU"/>
        </w:rPr>
      </w:pPr>
      <w:r w:rsidRPr="00AE7400">
        <w:rPr>
          <w:lang w:val="ru-RU"/>
        </w:rPr>
        <w:t>использование защищённых протоколов передачи данных (</w:t>
      </w:r>
      <w:r>
        <w:t>HTTPS</w:t>
      </w:r>
      <w:r w:rsidRPr="00AE7400">
        <w:rPr>
          <w:lang w:val="ru-RU"/>
        </w:rPr>
        <w:t>) и средств аутентификации;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егистрация событий безопасности и контроль подозрительной активности;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езервное копирование и восстановление данных;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бновление программного обеспечения и применение мер по устранению уязвимостей.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 xml:space="preserve">12. </w:t>
      </w:r>
      <w:r>
        <w:t>Cookie</w:t>
      </w:r>
      <w:r w:rsidRPr="00AE7400">
        <w:rPr>
          <w:lang w:val="ru-RU"/>
        </w:rPr>
        <w:t xml:space="preserve"> и аналитика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12.1. Сайт может использовать файлы </w:t>
      </w:r>
      <w:r>
        <w:t>cookie</w:t>
      </w:r>
      <w:r w:rsidRPr="00AE7400">
        <w:rPr>
          <w:lang w:val="ru-RU"/>
        </w:rPr>
        <w:t xml:space="preserve"> и аналогичные технологии для обеспечения работы, безопасности, аналитики и улучшения пользовательского опыта. Пользователь может ограничить использование </w:t>
      </w:r>
      <w:r>
        <w:t>cookie</w:t>
      </w:r>
      <w:r w:rsidRPr="00AE7400">
        <w:rPr>
          <w:lang w:val="ru-RU"/>
        </w:rPr>
        <w:t xml:space="preserve"> в настройках браузера; при этом отдельные функции сайта могут работать некорректно.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13. Заключительные положения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13.1. Оператор вправе изменять Политику. Актуальная редакция размещается на сайте и вступает в силу с момента публикации, если не указано иное.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14. Реквизиты и контакты Оператора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Индивидуальный предприниматель Покусаев Максим Аркадьевич</w:t>
      </w:r>
    </w:p>
    <w:p w:rsidR="002B2DF6" w:rsidRDefault="002B2DF6" w:rsidP="002B2DF6">
      <w:r>
        <w:t>ИНН: 540961794112</w:t>
      </w:r>
    </w:p>
    <w:p w:rsidR="002B2DF6" w:rsidRDefault="002B2DF6" w:rsidP="002B2DF6">
      <w:proofErr w:type="spellStart"/>
      <w:r>
        <w:lastRenderedPageBreak/>
        <w:t>Сайт</w:t>
      </w:r>
      <w:proofErr w:type="spellEnd"/>
      <w:r>
        <w:t>: clutcher.pro</w:t>
      </w:r>
    </w:p>
    <w:p w:rsidR="002B2DF6" w:rsidRDefault="002B2DF6" w:rsidP="002B2DF6">
      <w:r>
        <w:t>E-mail: support@clutcher.pro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Расчётный счёт: 40802810701500501728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Банк: ООО «Банк Точка»</w:t>
      </w:r>
    </w:p>
    <w:p w:rsidR="002B2DF6" w:rsidRDefault="002B2DF6" w:rsidP="002B2DF6">
      <w:r>
        <w:t>БИК: 044525104</w:t>
      </w:r>
    </w:p>
    <w:p w:rsidR="002B2DF6" w:rsidRDefault="002B2DF6" w:rsidP="002B2DF6">
      <w:proofErr w:type="spellStart"/>
      <w:r>
        <w:t>Корреспондентский</w:t>
      </w:r>
      <w:proofErr w:type="spellEnd"/>
      <w:r>
        <w:t xml:space="preserve"> </w:t>
      </w:r>
      <w:proofErr w:type="spellStart"/>
      <w:r>
        <w:t>счёт</w:t>
      </w:r>
      <w:proofErr w:type="spellEnd"/>
      <w:r>
        <w:t>: 30101810745374525104</w:t>
      </w:r>
    </w:p>
    <w:p w:rsidR="002B2DF6" w:rsidRDefault="002B2DF6"/>
    <w:sectPr w:rsidR="002B2DF6" w:rsidSect="002B2DF6">
      <w:footerReference w:type="default" r:id="rId5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DEC20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855E8"/>
    <w:multiLevelType w:val="hybridMultilevel"/>
    <w:tmpl w:val="DCDA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6AE7"/>
    <w:multiLevelType w:val="hybridMultilevel"/>
    <w:tmpl w:val="B744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290B"/>
    <w:multiLevelType w:val="hybridMultilevel"/>
    <w:tmpl w:val="830A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5634">
    <w:abstractNumId w:val="0"/>
  </w:num>
  <w:num w:numId="2" w16cid:durableId="845904290">
    <w:abstractNumId w:val="2"/>
  </w:num>
  <w:num w:numId="3" w16cid:durableId="1956981904">
    <w:abstractNumId w:val="3"/>
  </w:num>
  <w:num w:numId="4" w16cid:durableId="120895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F6"/>
    <w:rsid w:val="002B2DF6"/>
    <w:rsid w:val="009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4206285-F384-AF41-8C04-EED4A42B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2DF6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2B2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B2DF6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2B2DF6"/>
    <w:pPr>
      <w:numPr>
        <w:numId w:val="1"/>
      </w:numPr>
      <w:contextualSpacing/>
    </w:pPr>
  </w:style>
  <w:style w:type="paragraph" w:customStyle="1" w:styleId="1">
    <w:name w:val="ЮрЗаголовок 1"/>
    <w:basedOn w:val="a0"/>
    <w:rsid w:val="002B2DF6"/>
    <w:pPr>
      <w:keepNext/>
      <w:spacing w:before="24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2026-03-02T08:30:00Z</dcterms:created>
  <dcterms:modified xsi:type="dcterms:W3CDTF">2026-03-02T08:30:00Z</dcterms:modified>
</cp:coreProperties>
</file>